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216C" w14:textId="77777777" w:rsidR="00290ED7" w:rsidRPr="003364A8" w:rsidRDefault="00290ED7" w:rsidP="00290ED7">
      <w:pPr>
        <w:rPr>
          <w:rFonts w:ascii="Times New Roman" w:hAnsi="Times New Roman" w:cs="Times New Roman"/>
          <w:b/>
          <w:sz w:val="28"/>
        </w:rPr>
      </w:pPr>
      <w:r w:rsidRPr="003364A8">
        <w:rPr>
          <w:rFonts w:ascii="Times New Roman" w:hAnsi="Times New Roman" w:cs="Times New Roman"/>
          <w:b/>
          <w:sz w:val="28"/>
        </w:rPr>
        <w:t xml:space="preserve">Supplementary </w:t>
      </w:r>
      <w:r>
        <w:rPr>
          <w:rFonts w:ascii="Times New Roman" w:hAnsi="Times New Roman" w:cs="Times New Roman"/>
          <w:b/>
          <w:sz w:val="28"/>
        </w:rPr>
        <w:t>T</w:t>
      </w:r>
      <w:r w:rsidRPr="003364A8">
        <w:rPr>
          <w:rFonts w:ascii="Times New Roman" w:hAnsi="Times New Roman" w:cs="Times New Roman"/>
          <w:b/>
          <w:sz w:val="28"/>
        </w:rPr>
        <w:t>ables</w:t>
      </w:r>
    </w:p>
    <w:p w14:paraId="3FF22DF0" w14:textId="47DA3AF2" w:rsidR="00290ED7" w:rsidRPr="003364A8" w:rsidRDefault="00290ED7" w:rsidP="00290ED7">
      <w:pPr>
        <w:rPr>
          <w:rFonts w:ascii="Times New Roman" w:hAnsi="Times New Roman" w:cs="Times New Roman"/>
          <w:b/>
        </w:rPr>
      </w:pPr>
      <w:r w:rsidRPr="003364A8">
        <w:rPr>
          <w:rFonts w:ascii="Times New Roman" w:hAnsi="Times New Roman" w:cs="Times New Roman"/>
          <w:b/>
        </w:rPr>
        <w:t xml:space="preserve">Table </w:t>
      </w:r>
      <w:r w:rsidR="006A3356">
        <w:rPr>
          <w:rFonts w:ascii="Times New Roman" w:hAnsi="Times New Roman" w:cs="Times New Roman"/>
          <w:b/>
        </w:rPr>
        <w:t>S</w:t>
      </w:r>
      <w:r w:rsidRPr="003364A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– A list of all primers used in the study.</w:t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710"/>
        <w:gridCol w:w="3780"/>
        <w:gridCol w:w="1710"/>
        <w:gridCol w:w="3780"/>
      </w:tblGrid>
      <w:tr w:rsidR="00290ED7" w:rsidRPr="0005079E" w14:paraId="3BEF6A31" w14:textId="77777777" w:rsidTr="00290ED7">
        <w:tc>
          <w:tcPr>
            <w:tcW w:w="1710" w:type="dxa"/>
          </w:tcPr>
          <w:p w14:paraId="48D913D9" w14:textId="77777777" w:rsidR="00290ED7" w:rsidRPr="0005079E" w:rsidRDefault="00290ED7" w:rsidP="005A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79E">
              <w:rPr>
                <w:rFonts w:ascii="Arial" w:hAnsi="Arial" w:cs="Arial"/>
                <w:b/>
                <w:sz w:val="20"/>
                <w:szCs w:val="20"/>
              </w:rPr>
              <w:t>Left Primer</w:t>
            </w:r>
          </w:p>
        </w:tc>
        <w:tc>
          <w:tcPr>
            <w:tcW w:w="3780" w:type="dxa"/>
          </w:tcPr>
          <w:p w14:paraId="4ADB467F" w14:textId="77777777" w:rsidR="00290ED7" w:rsidRPr="0005079E" w:rsidRDefault="00290ED7" w:rsidP="005A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79E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1710" w:type="dxa"/>
          </w:tcPr>
          <w:p w14:paraId="592C47BB" w14:textId="77777777" w:rsidR="00290ED7" w:rsidRPr="0005079E" w:rsidRDefault="00290ED7" w:rsidP="005A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79E">
              <w:rPr>
                <w:rFonts w:ascii="Arial" w:hAnsi="Arial" w:cs="Arial"/>
                <w:b/>
                <w:sz w:val="20"/>
                <w:szCs w:val="20"/>
              </w:rPr>
              <w:t>Right Primer</w:t>
            </w:r>
          </w:p>
        </w:tc>
        <w:tc>
          <w:tcPr>
            <w:tcW w:w="3780" w:type="dxa"/>
          </w:tcPr>
          <w:p w14:paraId="12C8C9B9" w14:textId="77777777" w:rsidR="00290ED7" w:rsidRPr="0005079E" w:rsidRDefault="00290ED7" w:rsidP="005A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79E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</w:tr>
      <w:tr w:rsidR="00290ED7" w:rsidRPr="0005079E" w14:paraId="0BCAFF44" w14:textId="77777777" w:rsidTr="00290ED7">
        <w:tc>
          <w:tcPr>
            <w:tcW w:w="1710" w:type="dxa"/>
          </w:tcPr>
          <w:p w14:paraId="6AC9A52D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SVA_L1</w:t>
            </w:r>
          </w:p>
        </w:tc>
        <w:tc>
          <w:tcPr>
            <w:tcW w:w="3780" w:type="dxa"/>
          </w:tcPr>
          <w:p w14:paraId="54D2A535" w14:textId="77777777" w:rsidR="00290ED7" w:rsidRPr="00C14094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4094">
              <w:rPr>
                <w:rFonts w:ascii="Courier New" w:eastAsia="Times New Roman" w:hAnsi="Courier New" w:cs="Courier New"/>
                <w:sz w:val="20"/>
                <w:szCs w:val="20"/>
              </w:rPr>
              <w:t>GAGTGTCCACTGGAAAATACT</w:t>
            </w:r>
          </w:p>
        </w:tc>
        <w:tc>
          <w:tcPr>
            <w:tcW w:w="1710" w:type="dxa"/>
          </w:tcPr>
          <w:p w14:paraId="3018D7D1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SVA_R1</w:t>
            </w:r>
          </w:p>
        </w:tc>
        <w:tc>
          <w:tcPr>
            <w:tcW w:w="3780" w:type="dxa"/>
          </w:tcPr>
          <w:p w14:paraId="441C468A" w14:textId="77777777" w:rsidR="00290ED7" w:rsidRPr="00C14094" w:rsidRDefault="00290ED7" w:rsidP="005A25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14094">
              <w:rPr>
                <w:rFonts w:ascii="Courier New" w:hAnsi="Courier New" w:cs="Courier New"/>
                <w:sz w:val="20"/>
                <w:szCs w:val="20"/>
              </w:rPr>
              <w:t>CTACTCACTTCCCAGACGAT</w:t>
            </w:r>
          </w:p>
        </w:tc>
      </w:tr>
      <w:tr w:rsidR="00290ED7" w14:paraId="4EAAF0EC" w14:textId="77777777" w:rsidTr="00290ED7">
        <w:tc>
          <w:tcPr>
            <w:tcW w:w="1710" w:type="dxa"/>
          </w:tcPr>
          <w:p w14:paraId="05AF9319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SVA_L2</w:t>
            </w:r>
          </w:p>
        </w:tc>
        <w:tc>
          <w:tcPr>
            <w:tcW w:w="3780" w:type="dxa"/>
          </w:tcPr>
          <w:p w14:paraId="3BAACCD2" w14:textId="77777777" w:rsidR="00290ED7" w:rsidRPr="00C14094" w:rsidRDefault="00290ED7" w:rsidP="005A25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14094">
              <w:rPr>
                <w:rFonts w:ascii="Courier New" w:hAnsi="Courier New" w:cs="Courier New"/>
                <w:sz w:val="20"/>
                <w:szCs w:val="20"/>
              </w:rPr>
              <w:t>CTAAACATGCGAGCATAACA</w:t>
            </w:r>
          </w:p>
        </w:tc>
        <w:tc>
          <w:tcPr>
            <w:tcW w:w="1710" w:type="dxa"/>
          </w:tcPr>
          <w:p w14:paraId="22806A9C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SVA_R2</w:t>
            </w:r>
          </w:p>
        </w:tc>
        <w:tc>
          <w:tcPr>
            <w:tcW w:w="3780" w:type="dxa"/>
          </w:tcPr>
          <w:p w14:paraId="33869FBD" w14:textId="77777777" w:rsidR="00290ED7" w:rsidRPr="00C14094" w:rsidRDefault="00290ED7" w:rsidP="005A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094">
              <w:rPr>
                <w:rFonts w:ascii="Courier New" w:eastAsia="Times New Roman" w:hAnsi="Courier New" w:cs="Courier New"/>
                <w:sz w:val="20"/>
                <w:szCs w:val="20"/>
              </w:rPr>
              <w:t>CTACTCACTTCCCAGACGAC</w:t>
            </w:r>
          </w:p>
        </w:tc>
      </w:tr>
      <w:tr w:rsidR="00290ED7" w14:paraId="6214A5BA" w14:textId="77777777" w:rsidTr="00290ED7">
        <w:tc>
          <w:tcPr>
            <w:tcW w:w="1710" w:type="dxa"/>
          </w:tcPr>
          <w:p w14:paraId="0EE970B8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AluSz6_F</w:t>
            </w:r>
          </w:p>
        </w:tc>
        <w:tc>
          <w:tcPr>
            <w:tcW w:w="3780" w:type="dxa"/>
          </w:tcPr>
          <w:p w14:paraId="2C95F44C" w14:textId="77777777" w:rsidR="00290ED7" w:rsidRPr="00C14094" w:rsidRDefault="00290ED7" w:rsidP="005A25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14094">
              <w:rPr>
                <w:rFonts w:ascii="Courier New" w:hAnsi="Courier New" w:cs="Courier New"/>
                <w:sz w:val="20"/>
                <w:szCs w:val="20"/>
              </w:rPr>
              <w:t>CCTGTACTCCCGGCACTCT</w:t>
            </w:r>
          </w:p>
        </w:tc>
        <w:tc>
          <w:tcPr>
            <w:tcW w:w="1710" w:type="dxa"/>
          </w:tcPr>
          <w:p w14:paraId="0FC9DCF5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L1M5_R</w:t>
            </w:r>
          </w:p>
        </w:tc>
        <w:tc>
          <w:tcPr>
            <w:tcW w:w="3780" w:type="dxa"/>
          </w:tcPr>
          <w:p w14:paraId="4E2E5235" w14:textId="77777777" w:rsidR="00290ED7" w:rsidRPr="00C14094" w:rsidRDefault="00290ED7" w:rsidP="005A25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14094">
              <w:rPr>
                <w:rFonts w:ascii="Courier New" w:hAnsi="Courier New" w:cs="Courier New"/>
                <w:sz w:val="20"/>
                <w:szCs w:val="20"/>
              </w:rPr>
              <w:t>TGCACACAAAACAGCAAACA</w:t>
            </w:r>
          </w:p>
        </w:tc>
      </w:tr>
      <w:tr w:rsidR="00290ED7" w14:paraId="7EE5A173" w14:textId="77777777" w:rsidTr="00290ED7">
        <w:tc>
          <w:tcPr>
            <w:tcW w:w="1710" w:type="dxa"/>
          </w:tcPr>
          <w:p w14:paraId="4D26AEAE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qPCR-Assay1F</w:t>
            </w:r>
          </w:p>
        </w:tc>
        <w:tc>
          <w:tcPr>
            <w:tcW w:w="3780" w:type="dxa"/>
          </w:tcPr>
          <w:p w14:paraId="60082871" w14:textId="77777777" w:rsidR="00290ED7" w:rsidRPr="00A757A0" w:rsidRDefault="00290ED7" w:rsidP="005A2525">
            <w:pPr>
              <w:rPr>
                <w:rFonts w:ascii="Courier New" w:hAnsi="Courier New" w:cs="Courier New"/>
                <w:b/>
              </w:rPr>
            </w:pPr>
            <w:r w:rsidRPr="00A757A0">
              <w:rPr>
                <w:rFonts w:ascii="Courier New" w:hAnsi="Courier New" w:cs="Courier New"/>
                <w:sz w:val="20"/>
                <w:szCs w:val="24"/>
              </w:rPr>
              <w:t>CAGGTCTACCCTGGAGTCATACTC</w:t>
            </w:r>
          </w:p>
        </w:tc>
        <w:tc>
          <w:tcPr>
            <w:tcW w:w="1710" w:type="dxa"/>
          </w:tcPr>
          <w:p w14:paraId="34047216" w14:textId="77777777" w:rsidR="00290ED7" w:rsidRPr="003364A8" w:rsidRDefault="00290ED7" w:rsidP="005A2525">
            <w:pPr>
              <w:rPr>
                <w:rFonts w:ascii="Arial" w:hAnsi="Arial" w:cs="Arial"/>
                <w:b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qPCR-Assay1R</w:t>
            </w:r>
          </w:p>
        </w:tc>
        <w:tc>
          <w:tcPr>
            <w:tcW w:w="3780" w:type="dxa"/>
          </w:tcPr>
          <w:p w14:paraId="29997336" w14:textId="77777777" w:rsidR="00290ED7" w:rsidRPr="00A757A0" w:rsidRDefault="00290ED7" w:rsidP="005A25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57A0">
              <w:rPr>
                <w:rFonts w:ascii="Courier New" w:hAnsi="Courier New" w:cs="Courier New"/>
                <w:sz w:val="20"/>
                <w:szCs w:val="20"/>
              </w:rPr>
              <w:t>GAGAGAGGGACTTTGTATGGATCA</w:t>
            </w:r>
          </w:p>
        </w:tc>
      </w:tr>
      <w:tr w:rsidR="00290ED7" w14:paraId="50ADB93F" w14:textId="77777777" w:rsidTr="00290ED7">
        <w:tc>
          <w:tcPr>
            <w:tcW w:w="1710" w:type="dxa"/>
          </w:tcPr>
          <w:p w14:paraId="4A6FB9E1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qPCR-Assay3F</w:t>
            </w:r>
          </w:p>
        </w:tc>
        <w:tc>
          <w:tcPr>
            <w:tcW w:w="3780" w:type="dxa"/>
          </w:tcPr>
          <w:p w14:paraId="3B3AC561" w14:textId="77777777" w:rsidR="00290ED7" w:rsidRPr="00A757A0" w:rsidRDefault="00290ED7" w:rsidP="005A2525">
            <w:pPr>
              <w:rPr>
                <w:rFonts w:ascii="Courier New" w:hAnsi="Courier New" w:cs="Courier New"/>
                <w:b/>
              </w:rPr>
            </w:pPr>
            <w:bookmarkStart w:id="0" w:name="OLE_LINK1"/>
            <w:r w:rsidRPr="00A757A0">
              <w:rPr>
                <w:rFonts w:ascii="Courier New" w:hAnsi="Courier New" w:cs="Courier New"/>
                <w:sz w:val="20"/>
                <w:szCs w:val="24"/>
              </w:rPr>
              <w:t>CAACTCAGTGACAACAAAACAGGTCTA</w:t>
            </w:r>
            <w:bookmarkEnd w:id="0"/>
          </w:p>
        </w:tc>
        <w:tc>
          <w:tcPr>
            <w:tcW w:w="1710" w:type="dxa"/>
          </w:tcPr>
          <w:p w14:paraId="58B2EF81" w14:textId="77777777" w:rsidR="00290ED7" w:rsidRPr="003364A8" w:rsidRDefault="00290ED7" w:rsidP="005A2525">
            <w:pPr>
              <w:rPr>
                <w:rFonts w:ascii="Arial" w:hAnsi="Arial" w:cs="Arial"/>
                <w:b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qPCR-Assay3R</w:t>
            </w:r>
          </w:p>
        </w:tc>
        <w:tc>
          <w:tcPr>
            <w:tcW w:w="3780" w:type="dxa"/>
          </w:tcPr>
          <w:p w14:paraId="639B1CD3" w14:textId="77777777" w:rsidR="00290ED7" w:rsidRPr="00A757A0" w:rsidRDefault="00290ED7" w:rsidP="005A2525">
            <w:pPr>
              <w:rPr>
                <w:rFonts w:ascii="Courier New" w:hAnsi="Courier New" w:cs="Courier New"/>
                <w:b/>
                <w:sz w:val="20"/>
              </w:rPr>
            </w:pPr>
            <w:bookmarkStart w:id="1" w:name="OLE_LINK2"/>
            <w:r w:rsidRPr="00A757A0">
              <w:rPr>
                <w:rFonts w:ascii="Courier New" w:hAnsi="Courier New" w:cs="Courier New"/>
                <w:sz w:val="20"/>
                <w:szCs w:val="24"/>
              </w:rPr>
              <w:t>CAGAAAGGGAGGAAAATAGAAAAA</w:t>
            </w:r>
            <w:bookmarkEnd w:id="1"/>
          </w:p>
        </w:tc>
      </w:tr>
      <w:tr w:rsidR="00290ED7" w14:paraId="35342ABD" w14:textId="77777777" w:rsidTr="00290ED7">
        <w:tc>
          <w:tcPr>
            <w:tcW w:w="1710" w:type="dxa"/>
          </w:tcPr>
          <w:p w14:paraId="33A883A0" w14:textId="77777777" w:rsidR="00290ED7" w:rsidRPr="003364A8" w:rsidRDefault="00290ED7" w:rsidP="005A2525">
            <w:pPr>
              <w:rPr>
                <w:rFonts w:ascii="Courier New" w:hAnsi="Courier New" w:cs="Courier New"/>
                <w:b/>
              </w:rPr>
            </w:pPr>
            <w:r w:rsidRPr="003364A8">
              <w:rPr>
                <w:rFonts w:ascii="Symbol" w:hAnsi="Symbol" w:cs="Courier New"/>
                <w:b/>
                <w:sz w:val="20"/>
              </w:rPr>
              <w:t></w:t>
            </w:r>
            <w:r w:rsidRPr="003364A8">
              <w:rPr>
                <w:rFonts w:ascii="Courier New" w:hAnsi="Courier New" w:cs="Courier New"/>
                <w:b/>
                <w:sz w:val="20"/>
              </w:rPr>
              <w:t>27</w:t>
            </w:r>
          </w:p>
        </w:tc>
        <w:tc>
          <w:tcPr>
            <w:tcW w:w="3780" w:type="dxa"/>
          </w:tcPr>
          <w:p w14:paraId="62CE4D84" w14:textId="77777777" w:rsidR="00290ED7" w:rsidRPr="00F57347" w:rsidRDefault="00290ED7" w:rsidP="005A2525">
            <w:pPr>
              <w:rPr>
                <w:rFonts w:ascii="Courier New" w:hAnsi="Courier New" w:cs="Courier New"/>
                <w:b/>
              </w:rPr>
            </w:pPr>
            <w:r w:rsidRPr="00F57347">
              <w:rPr>
                <w:rFonts w:ascii="Courier New" w:hAnsi="Courier New" w:cs="Courier New"/>
                <w:sz w:val="20"/>
                <w:szCs w:val="24"/>
              </w:rPr>
              <w:t>CATCACAAAGAAGTTTCTGAGAATGCTTC</w:t>
            </w:r>
          </w:p>
        </w:tc>
        <w:tc>
          <w:tcPr>
            <w:tcW w:w="1710" w:type="dxa"/>
          </w:tcPr>
          <w:p w14:paraId="1F80AA3B" w14:textId="77777777" w:rsidR="00290ED7" w:rsidRPr="003364A8" w:rsidRDefault="00290ED7" w:rsidP="005A2525">
            <w:pPr>
              <w:rPr>
                <w:rFonts w:ascii="Arial" w:hAnsi="Arial" w:cs="Arial"/>
                <w:b/>
              </w:rPr>
            </w:pPr>
            <w:r w:rsidRPr="003364A8">
              <w:rPr>
                <w:rFonts w:ascii="Symbol" w:hAnsi="Symbol" w:cs="Courier New"/>
                <w:b/>
                <w:sz w:val="20"/>
              </w:rPr>
              <w:t></w:t>
            </w:r>
            <w:r w:rsidRPr="003364A8">
              <w:rPr>
                <w:rFonts w:ascii="Courier New" w:hAnsi="Courier New" w:cs="Courier New"/>
                <w:b/>
                <w:sz w:val="20"/>
              </w:rPr>
              <w:t>30</w:t>
            </w:r>
          </w:p>
        </w:tc>
        <w:tc>
          <w:tcPr>
            <w:tcW w:w="3780" w:type="dxa"/>
          </w:tcPr>
          <w:p w14:paraId="260F54C7" w14:textId="77777777" w:rsidR="00290ED7" w:rsidRPr="00653649" w:rsidRDefault="00290ED7" w:rsidP="005A25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53649">
              <w:rPr>
                <w:rFonts w:ascii="Courier New" w:hAnsi="Courier New" w:cs="Courier New"/>
                <w:sz w:val="20"/>
                <w:szCs w:val="20"/>
              </w:rPr>
              <w:t>TGCATTCAACTCACAGAGTTGAACCTTCC</w:t>
            </w:r>
          </w:p>
        </w:tc>
      </w:tr>
      <w:tr w:rsidR="00290ED7" w14:paraId="6E5EAB4A" w14:textId="77777777" w:rsidTr="00290ED7">
        <w:tc>
          <w:tcPr>
            <w:tcW w:w="1710" w:type="dxa"/>
          </w:tcPr>
          <w:p w14:paraId="2D586356" w14:textId="77777777" w:rsidR="00290ED7" w:rsidRPr="003364A8" w:rsidRDefault="00290ED7" w:rsidP="005A2525">
            <w:pPr>
              <w:rPr>
                <w:rFonts w:ascii="Symbol" w:hAnsi="Symbol" w:cs="Courier New"/>
                <w:b/>
                <w:sz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SATR1_L</w:t>
            </w:r>
          </w:p>
        </w:tc>
        <w:tc>
          <w:tcPr>
            <w:tcW w:w="3780" w:type="dxa"/>
          </w:tcPr>
          <w:p w14:paraId="32E7A971" w14:textId="77777777" w:rsidR="00290ED7" w:rsidRPr="00CF4FCA" w:rsidRDefault="00290ED7" w:rsidP="005A2525">
            <w:pPr>
              <w:rPr>
                <w:rFonts w:ascii="Courier New" w:hAnsi="Courier New" w:cs="Courier New"/>
                <w:caps/>
                <w:sz w:val="20"/>
                <w:szCs w:val="24"/>
              </w:rPr>
            </w:pPr>
            <w:r w:rsidRPr="00CF4FCA">
              <w:rPr>
                <w:rFonts w:ascii="Courier New" w:hAnsi="Courier New" w:cs="Courier New"/>
                <w:caps/>
                <w:sz w:val="20"/>
                <w:szCs w:val="24"/>
              </w:rPr>
              <w:t>cccctgtgatattgttccta</w:t>
            </w:r>
          </w:p>
        </w:tc>
        <w:tc>
          <w:tcPr>
            <w:tcW w:w="1710" w:type="dxa"/>
          </w:tcPr>
          <w:p w14:paraId="7C5C2DA9" w14:textId="77777777" w:rsidR="00290ED7" w:rsidRPr="003364A8" w:rsidRDefault="00290ED7" w:rsidP="005A2525">
            <w:pPr>
              <w:rPr>
                <w:rFonts w:ascii="Symbol" w:hAnsi="Symbol" w:cs="Courier New"/>
                <w:b/>
                <w:sz w:val="20"/>
              </w:rPr>
            </w:pPr>
            <w:r w:rsidRPr="003364A8">
              <w:rPr>
                <w:rFonts w:ascii="Courier New" w:hAnsi="Courier New" w:cs="Courier New"/>
                <w:b/>
                <w:sz w:val="20"/>
                <w:szCs w:val="20"/>
              </w:rPr>
              <w:t>SATR1_R</w:t>
            </w:r>
          </w:p>
        </w:tc>
        <w:tc>
          <w:tcPr>
            <w:tcW w:w="3780" w:type="dxa"/>
          </w:tcPr>
          <w:p w14:paraId="7750B5E3" w14:textId="77777777" w:rsidR="00290ED7" w:rsidRPr="00CF4FCA" w:rsidRDefault="00290ED7" w:rsidP="005A2525">
            <w:pPr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CF4FCA">
              <w:rPr>
                <w:rFonts w:ascii="Courier New" w:hAnsi="Courier New" w:cs="Courier New"/>
                <w:caps/>
                <w:sz w:val="20"/>
                <w:szCs w:val="20"/>
              </w:rPr>
              <w:t>cccctggatattacgaaca</w:t>
            </w:r>
          </w:p>
        </w:tc>
      </w:tr>
    </w:tbl>
    <w:p w14:paraId="40DE3064" w14:textId="77777777" w:rsidR="00290ED7" w:rsidRDefault="00290ED7"/>
    <w:tbl>
      <w:tblPr>
        <w:tblStyle w:val="TableGrid"/>
        <w:tblpPr w:leftFromText="180" w:rightFromText="180" w:vertAnchor="page" w:horzAnchor="page" w:tblpX="1549" w:tblpY="6481"/>
        <w:tblW w:w="0" w:type="auto"/>
        <w:tblLook w:val="04A0" w:firstRow="1" w:lastRow="0" w:firstColumn="1" w:lastColumn="0" w:noHBand="0" w:noVBand="1"/>
      </w:tblPr>
      <w:tblGrid>
        <w:gridCol w:w="2600"/>
        <w:gridCol w:w="999"/>
        <w:gridCol w:w="975"/>
        <w:gridCol w:w="975"/>
        <w:gridCol w:w="975"/>
        <w:gridCol w:w="1604"/>
        <w:gridCol w:w="1604"/>
      </w:tblGrid>
      <w:tr w:rsidR="00290ED7" w:rsidRPr="003364A8" w14:paraId="3E948C5D" w14:textId="77777777" w:rsidTr="00290ED7">
        <w:tc>
          <w:tcPr>
            <w:tcW w:w="0" w:type="auto"/>
          </w:tcPr>
          <w:p w14:paraId="26F34592" w14:textId="77777777" w:rsidR="00290ED7" w:rsidRPr="003364A8" w:rsidRDefault="00290ED7" w:rsidP="00290ED7">
            <w:pPr>
              <w:rPr>
                <w:b/>
                <w:sz w:val="20"/>
              </w:rPr>
            </w:pPr>
            <w:r w:rsidRPr="003364A8">
              <w:rPr>
                <w:b/>
              </w:rPr>
              <w:t>Copy number estimates</w:t>
            </w:r>
          </w:p>
        </w:tc>
        <w:tc>
          <w:tcPr>
            <w:tcW w:w="0" w:type="auto"/>
          </w:tcPr>
          <w:p w14:paraId="5DC0B253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Assay 1</w:t>
            </w:r>
          </w:p>
        </w:tc>
        <w:tc>
          <w:tcPr>
            <w:tcW w:w="0" w:type="auto"/>
          </w:tcPr>
          <w:p w14:paraId="44861483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Assay 1</w:t>
            </w:r>
          </w:p>
        </w:tc>
        <w:tc>
          <w:tcPr>
            <w:tcW w:w="0" w:type="auto"/>
          </w:tcPr>
          <w:p w14:paraId="66CDB0D1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Assay 3</w:t>
            </w:r>
          </w:p>
        </w:tc>
        <w:tc>
          <w:tcPr>
            <w:tcW w:w="0" w:type="auto"/>
          </w:tcPr>
          <w:p w14:paraId="7C0529D9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Assay 3</w:t>
            </w:r>
          </w:p>
        </w:tc>
        <w:tc>
          <w:tcPr>
            <w:tcW w:w="0" w:type="auto"/>
          </w:tcPr>
          <w:p w14:paraId="6D23678F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Assay 1</w:t>
            </w:r>
          </w:p>
        </w:tc>
        <w:tc>
          <w:tcPr>
            <w:tcW w:w="0" w:type="auto"/>
          </w:tcPr>
          <w:p w14:paraId="0248D15D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Assay 3</w:t>
            </w:r>
          </w:p>
        </w:tc>
      </w:tr>
      <w:tr w:rsidR="00290ED7" w:rsidRPr="003364A8" w14:paraId="4CF1C4ED" w14:textId="77777777" w:rsidTr="00290ED7">
        <w:tc>
          <w:tcPr>
            <w:tcW w:w="0" w:type="auto"/>
          </w:tcPr>
          <w:p w14:paraId="63D9B2BD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Species</w:t>
            </w:r>
          </w:p>
        </w:tc>
        <w:tc>
          <w:tcPr>
            <w:tcW w:w="0" w:type="auto"/>
          </w:tcPr>
          <w:p w14:paraId="31AADD2B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Copy nr</w:t>
            </w:r>
          </w:p>
        </w:tc>
        <w:tc>
          <w:tcPr>
            <w:tcW w:w="0" w:type="auto"/>
          </w:tcPr>
          <w:p w14:paraId="02F392AA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STDEV</w:t>
            </w:r>
          </w:p>
        </w:tc>
        <w:tc>
          <w:tcPr>
            <w:tcW w:w="0" w:type="auto"/>
          </w:tcPr>
          <w:p w14:paraId="554E47A4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Copy</w:t>
            </w:r>
          </w:p>
        </w:tc>
        <w:tc>
          <w:tcPr>
            <w:tcW w:w="0" w:type="auto"/>
          </w:tcPr>
          <w:p w14:paraId="371F4E26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>STDEV</w:t>
            </w:r>
          </w:p>
        </w:tc>
        <w:tc>
          <w:tcPr>
            <w:tcW w:w="0" w:type="auto"/>
          </w:tcPr>
          <w:p w14:paraId="4705E40B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 xml:space="preserve">t-TEST </w:t>
            </w:r>
            <w:proofErr w:type="spellStart"/>
            <w:r w:rsidRPr="003364A8">
              <w:rPr>
                <w:b/>
              </w:rPr>
              <w:t>vs</w:t>
            </w:r>
            <w:proofErr w:type="spellEnd"/>
            <w:r w:rsidRPr="003364A8">
              <w:rPr>
                <w:b/>
              </w:rPr>
              <w:t xml:space="preserve"> NLE</w:t>
            </w:r>
          </w:p>
        </w:tc>
        <w:tc>
          <w:tcPr>
            <w:tcW w:w="0" w:type="auto"/>
          </w:tcPr>
          <w:p w14:paraId="480A447A" w14:textId="77777777" w:rsidR="00290ED7" w:rsidRPr="003364A8" w:rsidRDefault="00290ED7" w:rsidP="00290ED7">
            <w:pPr>
              <w:rPr>
                <w:b/>
              </w:rPr>
            </w:pPr>
            <w:r w:rsidRPr="003364A8">
              <w:rPr>
                <w:b/>
              </w:rPr>
              <w:t xml:space="preserve">t-TEST </w:t>
            </w:r>
            <w:proofErr w:type="spellStart"/>
            <w:r w:rsidRPr="003364A8">
              <w:rPr>
                <w:b/>
              </w:rPr>
              <w:t>vs</w:t>
            </w:r>
            <w:proofErr w:type="spellEnd"/>
            <w:r w:rsidRPr="003364A8">
              <w:rPr>
                <w:b/>
              </w:rPr>
              <w:t xml:space="preserve"> NLE</w:t>
            </w:r>
          </w:p>
        </w:tc>
      </w:tr>
      <w:tr w:rsidR="00290ED7" w14:paraId="1D4C4382" w14:textId="77777777" w:rsidTr="00290ED7">
        <w:tc>
          <w:tcPr>
            <w:tcW w:w="0" w:type="auto"/>
          </w:tcPr>
          <w:p w14:paraId="721C924F" w14:textId="77777777" w:rsidR="00290ED7" w:rsidRPr="001E2ED9" w:rsidRDefault="00290ED7" w:rsidP="00290ED7">
            <w:pPr>
              <w:rPr>
                <w:sz w:val="20"/>
              </w:rPr>
            </w:pPr>
            <w:r w:rsidRPr="001E2ED9">
              <w:rPr>
                <w:i/>
                <w:sz w:val="20"/>
              </w:rPr>
              <w:t>Homo sapiens</w:t>
            </w:r>
            <w:r w:rsidRPr="001E2ED9">
              <w:rPr>
                <w:sz w:val="20"/>
              </w:rPr>
              <w:t xml:space="preserve"> (HSA)</w:t>
            </w:r>
          </w:p>
        </w:tc>
        <w:tc>
          <w:tcPr>
            <w:tcW w:w="0" w:type="auto"/>
          </w:tcPr>
          <w:p w14:paraId="4D25D536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F7163D7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C10062B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DC9A260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B66EF01" w14:textId="77777777" w:rsidR="00290ED7" w:rsidRPr="008470E6" w:rsidRDefault="00290ED7" w:rsidP="00290ED7">
            <w:pPr>
              <w:rPr>
                <w:b/>
                <w:sz w:val="20"/>
                <w:szCs w:val="20"/>
              </w:rPr>
            </w:pPr>
            <w:r w:rsidRPr="008470E6">
              <w:rPr>
                <w:b/>
                <w:sz w:val="20"/>
                <w:szCs w:val="20"/>
              </w:rPr>
              <w:t>P=</w:t>
            </w:r>
          </w:p>
        </w:tc>
        <w:tc>
          <w:tcPr>
            <w:tcW w:w="0" w:type="auto"/>
          </w:tcPr>
          <w:p w14:paraId="06EBC0B3" w14:textId="77777777" w:rsidR="00290ED7" w:rsidRPr="008470E6" w:rsidRDefault="00290ED7" w:rsidP="00290ED7">
            <w:pPr>
              <w:rPr>
                <w:b/>
                <w:sz w:val="20"/>
                <w:szCs w:val="20"/>
              </w:rPr>
            </w:pPr>
            <w:r w:rsidRPr="008470E6">
              <w:rPr>
                <w:b/>
                <w:sz w:val="20"/>
                <w:szCs w:val="20"/>
              </w:rPr>
              <w:t>P=</w:t>
            </w:r>
          </w:p>
        </w:tc>
      </w:tr>
      <w:tr w:rsidR="00290ED7" w14:paraId="09D50BA5" w14:textId="77777777" w:rsidTr="00290ED7">
        <w:tc>
          <w:tcPr>
            <w:tcW w:w="0" w:type="auto"/>
          </w:tcPr>
          <w:p w14:paraId="11C699B6" w14:textId="77777777" w:rsidR="00290ED7" w:rsidRPr="001E2ED9" w:rsidRDefault="00290ED7" w:rsidP="00290ED7">
            <w:pPr>
              <w:rPr>
                <w:sz w:val="20"/>
              </w:rPr>
            </w:pPr>
            <w:proofErr w:type="spellStart"/>
            <w:r w:rsidRPr="001E2ED9">
              <w:rPr>
                <w:i/>
                <w:sz w:val="20"/>
              </w:rPr>
              <w:t>Nomascus</w:t>
            </w:r>
            <w:proofErr w:type="spellEnd"/>
            <w:r w:rsidRPr="001E2ED9">
              <w:rPr>
                <w:i/>
                <w:sz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</w:rPr>
              <w:t>leucogenys</w:t>
            </w:r>
            <w:proofErr w:type="spellEnd"/>
            <w:r w:rsidRPr="001E2ED9">
              <w:rPr>
                <w:sz w:val="20"/>
              </w:rPr>
              <w:t xml:space="preserve"> (NLE)</w:t>
            </w:r>
          </w:p>
        </w:tc>
        <w:tc>
          <w:tcPr>
            <w:tcW w:w="0" w:type="auto"/>
          </w:tcPr>
          <w:p w14:paraId="0B039989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14:paraId="2425DC03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5B761E41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585</w:t>
            </w:r>
          </w:p>
        </w:tc>
        <w:tc>
          <w:tcPr>
            <w:tcW w:w="0" w:type="auto"/>
          </w:tcPr>
          <w:p w14:paraId="5D73822C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14:paraId="3355B4AB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A00C00F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 w:rsidRPr="008470E6">
              <w:rPr>
                <w:sz w:val="20"/>
                <w:szCs w:val="20"/>
              </w:rPr>
              <w:t>n/a</w:t>
            </w:r>
          </w:p>
        </w:tc>
      </w:tr>
      <w:tr w:rsidR="00290ED7" w:rsidRPr="008470E6" w14:paraId="62292AEB" w14:textId="77777777" w:rsidTr="00290ED7">
        <w:tc>
          <w:tcPr>
            <w:tcW w:w="0" w:type="auto"/>
          </w:tcPr>
          <w:p w14:paraId="4D2C66B9" w14:textId="77777777" w:rsidR="00290ED7" w:rsidRPr="001E2ED9" w:rsidRDefault="00290ED7" w:rsidP="00290ED7">
            <w:pPr>
              <w:rPr>
                <w:sz w:val="20"/>
                <w:szCs w:val="20"/>
              </w:rPr>
            </w:pPr>
            <w:proofErr w:type="spellStart"/>
            <w:r w:rsidRPr="001E2ED9">
              <w:rPr>
                <w:i/>
                <w:sz w:val="20"/>
                <w:szCs w:val="20"/>
              </w:rPr>
              <w:t>Nomascus</w:t>
            </w:r>
            <w:proofErr w:type="spellEnd"/>
            <w:r w:rsidRPr="001E2ED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  <w:szCs w:val="20"/>
              </w:rPr>
              <w:t>gabriellae</w:t>
            </w:r>
            <w:proofErr w:type="spellEnd"/>
            <w:r w:rsidRPr="001E2ED9">
              <w:rPr>
                <w:sz w:val="20"/>
                <w:szCs w:val="20"/>
              </w:rPr>
              <w:t xml:space="preserve"> (NGA)</w:t>
            </w:r>
          </w:p>
        </w:tc>
        <w:tc>
          <w:tcPr>
            <w:tcW w:w="0" w:type="auto"/>
          </w:tcPr>
          <w:p w14:paraId="3B6DA05F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</w:tcPr>
          <w:p w14:paraId="77AE3C31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14:paraId="72482247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0" w:type="auto"/>
          </w:tcPr>
          <w:p w14:paraId="5457EF02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14:paraId="4C790B40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0.0072</w:t>
            </w:r>
          </w:p>
        </w:tc>
        <w:tc>
          <w:tcPr>
            <w:tcW w:w="0" w:type="auto"/>
          </w:tcPr>
          <w:p w14:paraId="5AB162D3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0.1093</w:t>
            </w:r>
          </w:p>
        </w:tc>
      </w:tr>
      <w:tr w:rsidR="00290ED7" w:rsidRPr="008470E6" w14:paraId="079457C3" w14:textId="77777777" w:rsidTr="00290ED7">
        <w:tc>
          <w:tcPr>
            <w:tcW w:w="0" w:type="auto"/>
          </w:tcPr>
          <w:p w14:paraId="60605349" w14:textId="77777777" w:rsidR="00290ED7" w:rsidRPr="001E2ED9" w:rsidRDefault="00290ED7" w:rsidP="00290ED7">
            <w:pPr>
              <w:rPr>
                <w:sz w:val="20"/>
              </w:rPr>
            </w:pPr>
            <w:proofErr w:type="spellStart"/>
            <w:r w:rsidRPr="001E2ED9">
              <w:rPr>
                <w:i/>
                <w:sz w:val="20"/>
              </w:rPr>
              <w:t>Hylobates</w:t>
            </w:r>
            <w:proofErr w:type="spellEnd"/>
            <w:r w:rsidRPr="001E2ED9">
              <w:rPr>
                <w:i/>
                <w:sz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</w:rPr>
              <w:t>moloch</w:t>
            </w:r>
            <w:proofErr w:type="spellEnd"/>
            <w:r w:rsidRPr="001E2ED9">
              <w:rPr>
                <w:sz w:val="20"/>
              </w:rPr>
              <w:t xml:space="preserve"> (HMO)</w:t>
            </w:r>
          </w:p>
        </w:tc>
        <w:tc>
          <w:tcPr>
            <w:tcW w:w="0" w:type="auto"/>
          </w:tcPr>
          <w:p w14:paraId="6A67F028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</w:tcPr>
          <w:p w14:paraId="30752A2A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0" w:type="auto"/>
          </w:tcPr>
          <w:p w14:paraId="19DF5BDC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0" w:type="auto"/>
          </w:tcPr>
          <w:p w14:paraId="28D3CF28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</w:tcPr>
          <w:p w14:paraId="60BEE8E7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0.0018</w:t>
            </w:r>
          </w:p>
        </w:tc>
        <w:tc>
          <w:tcPr>
            <w:tcW w:w="0" w:type="auto"/>
          </w:tcPr>
          <w:p w14:paraId="16F9C8AD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0.0982</w:t>
            </w:r>
          </w:p>
        </w:tc>
      </w:tr>
      <w:tr w:rsidR="00290ED7" w:rsidRPr="008470E6" w14:paraId="1F3A832E" w14:textId="77777777" w:rsidTr="00290ED7">
        <w:tc>
          <w:tcPr>
            <w:tcW w:w="0" w:type="auto"/>
          </w:tcPr>
          <w:p w14:paraId="60F78F2E" w14:textId="77777777" w:rsidR="00290ED7" w:rsidRPr="001E2ED9" w:rsidRDefault="00290ED7" w:rsidP="00290ED7">
            <w:pPr>
              <w:rPr>
                <w:sz w:val="20"/>
              </w:rPr>
            </w:pPr>
            <w:proofErr w:type="spellStart"/>
            <w:r w:rsidRPr="001E2ED9">
              <w:rPr>
                <w:i/>
                <w:sz w:val="20"/>
              </w:rPr>
              <w:t>Hylobates</w:t>
            </w:r>
            <w:proofErr w:type="spellEnd"/>
            <w:r w:rsidRPr="001E2ED9">
              <w:rPr>
                <w:i/>
                <w:sz w:val="20"/>
              </w:rPr>
              <w:t xml:space="preserve"> agile</w:t>
            </w:r>
            <w:r w:rsidRPr="001E2ED9">
              <w:rPr>
                <w:sz w:val="20"/>
              </w:rPr>
              <w:t xml:space="preserve"> (HAG)</w:t>
            </w:r>
          </w:p>
        </w:tc>
        <w:tc>
          <w:tcPr>
            <w:tcW w:w="0" w:type="auto"/>
          </w:tcPr>
          <w:p w14:paraId="143CD285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0" w:type="auto"/>
          </w:tcPr>
          <w:p w14:paraId="7C6506FD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0" w:type="auto"/>
          </w:tcPr>
          <w:p w14:paraId="4ACA0D79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0" w:type="auto"/>
          </w:tcPr>
          <w:p w14:paraId="4473B4A5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</w:tcPr>
          <w:p w14:paraId="25E6080B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0.0226</w:t>
            </w:r>
          </w:p>
        </w:tc>
        <w:tc>
          <w:tcPr>
            <w:tcW w:w="0" w:type="auto"/>
          </w:tcPr>
          <w:p w14:paraId="04CF4945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0.0306</w:t>
            </w:r>
          </w:p>
        </w:tc>
      </w:tr>
      <w:tr w:rsidR="00290ED7" w:rsidRPr="008470E6" w14:paraId="036F3634" w14:textId="77777777" w:rsidTr="00290ED7">
        <w:tc>
          <w:tcPr>
            <w:tcW w:w="0" w:type="auto"/>
          </w:tcPr>
          <w:p w14:paraId="22C74E82" w14:textId="77777777" w:rsidR="00290ED7" w:rsidRPr="001E2ED9" w:rsidRDefault="00290ED7" w:rsidP="00290ED7">
            <w:pPr>
              <w:rPr>
                <w:sz w:val="20"/>
                <w:szCs w:val="20"/>
              </w:rPr>
            </w:pPr>
            <w:proofErr w:type="spellStart"/>
            <w:r w:rsidRPr="001E2ED9">
              <w:rPr>
                <w:i/>
                <w:sz w:val="20"/>
                <w:szCs w:val="20"/>
              </w:rPr>
              <w:t>Hylobates</w:t>
            </w:r>
            <w:proofErr w:type="spellEnd"/>
            <w:r w:rsidRPr="001E2ED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  <w:szCs w:val="20"/>
              </w:rPr>
              <w:t>albibarbis</w:t>
            </w:r>
            <w:proofErr w:type="spellEnd"/>
            <w:r w:rsidRPr="001E2ED9">
              <w:rPr>
                <w:sz w:val="20"/>
                <w:szCs w:val="20"/>
              </w:rPr>
              <w:t xml:space="preserve"> (HAL)</w:t>
            </w:r>
          </w:p>
        </w:tc>
        <w:tc>
          <w:tcPr>
            <w:tcW w:w="0" w:type="auto"/>
          </w:tcPr>
          <w:p w14:paraId="531BA00D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0" w:type="auto"/>
          </w:tcPr>
          <w:p w14:paraId="65D7EFDB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14:paraId="28199C4C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0" w:type="auto"/>
          </w:tcPr>
          <w:p w14:paraId="798DCD1F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14:paraId="50032355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0.0084</w:t>
            </w:r>
          </w:p>
        </w:tc>
        <w:tc>
          <w:tcPr>
            <w:tcW w:w="0" w:type="auto"/>
          </w:tcPr>
          <w:p w14:paraId="236F6480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0.0053</w:t>
            </w:r>
          </w:p>
        </w:tc>
      </w:tr>
      <w:tr w:rsidR="00290ED7" w:rsidRPr="008470E6" w14:paraId="2DCDC1F0" w14:textId="77777777" w:rsidTr="00290ED7">
        <w:tc>
          <w:tcPr>
            <w:tcW w:w="0" w:type="auto"/>
          </w:tcPr>
          <w:p w14:paraId="5C7F291A" w14:textId="77777777" w:rsidR="00290ED7" w:rsidRPr="001E2ED9" w:rsidRDefault="00290ED7" w:rsidP="00290ED7">
            <w:pPr>
              <w:rPr>
                <w:sz w:val="20"/>
                <w:szCs w:val="20"/>
              </w:rPr>
            </w:pPr>
            <w:proofErr w:type="spellStart"/>
            <w:r w:rsidRPr="001E2ED9">
              <w:rPr>
                <w:i/>
                <w:sz w:val="20"/>
                <w:szCs w:val="20"/>
              </w:rPr>
              <w:t>Hylobates</w:t>
            </w:r>
            <w:proofErr w:type="spellEnd"/>
            <w:r w:rsidRPr="001E2ED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  <w:szCs w:val="20"/>
              </w:rPr>
              <w:t>muelleri</w:t>
            </w:r>
            <w:proofErr w:type="spellEnd"/>
            <w:r w:rsidRPr="001E2ED9">
              <w:rPr>
                <w:sz w:val="20"/>
                <w:szCs w:val="20"/>
              </w:rPr>
              <w:t xml:space="preserve"> (HMU)</w:t>
            </w:r>
          </w:p>
        </w:tc>
        <w:tc>
          <w:tcPr>
            <w:tcW w:w="0" w:type="auto"/>
          </w:tcPr>
          <w:p w14:paraId="1558BDD6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0" w:type="auto"/>
          </w:tcPr>
          <w:p w14:paraId="08778A18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14:paraId="6CF97BE7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0" w:type="auto"/>
          </w:tcPr>
          <w:p w14:paraId="3A134E2C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14:paraId="11AAAE33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0.0150</w:t>
            </w:r>
          </w:p>
        </w:tc>
        <w:tc>
          <w:tcPr>
            <w:tcW w:w="0" w:type="auto"/>
          </w:tcPr>
          <w:p w14:paraId="5BE9A78D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0.0359</w:t>
            </w:r>
          </w:p>
        </w:tc>
      </w:tr>
      <w:tr w:rsidR="00290ED7" w:rsidRPr="008470E6" w14:paraId="530E8126" w14:textId="77777777" w:rsidTr="00290ED7">
        <w:tc>
          <w:tcPr>
            <w:tcW w:w="0" w:type="auto"/>
          </w:tcPr>
          <w:p w14:paraId="4995D560" w14:textId="77777777" w:rsidR="00290ED7" w:rsidRPr="001E2ED9" w:rsidRDefault="00290ED7" w:rsidP="00290ED7">
            <w:pPr>
              <w:rPr>
                <w:sz w:val="20"/>
                <w:szCs w:val="20"/>
              </w:rPr>
            </w:pPr>
            <w:proofErr w:type="spellStart"/>
            <w:r w:rsidRPr="001E2ED9">
              <w:rPr>
                <w:i/>
                <w:sz w:val="20"/>
                <w:szCs w:val="20"/>
              </w:rPr>
              <w:t>Hylobates</w:t>
            </w:r>
            <w:proofErr w:type="spellEnd"/>
            <w:r w:rsidRPr="001E2ED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  <w:szCs w:val="20"/>
              </w:rPr>
              <w:t>lar</w:t>
            </w:r>
            <w:proofErr w:type="spellEnd"/>
            <w:r w:rsidRPr="001E2ED9">
              <w:rPr>
                <w:sz w:val="20"/>
                <w:szCs w:val="20"/>
              </w:rPr>
              <w:t xml:space="preserve"> (HLA)</w:t>
            </w:r>
          </w:p>
        </w:tc>
        <w:tc>
          <w:tcPr>
            <w:tcW w:w="0" w:type="auto"/>
          </w:tcPr>
          <w:p w14:paraId="14279EC4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0" w:type="auto"/>
          </w:tcPr>
          <w:p w14:paraId="4F028557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14:paraId="2EC24707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0" w:type="auto"/>
          </w:tcPr>
          <w:p w14:paraId="6E2BAB03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14:paraId="1C4C7945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0.0282</w:t>
            </w:r>
          </w:p>
        </w:tc>
        <w:tc>
          <w:tcPr>
            <w:tcW w:w="0" w:type="auto"/>
          </w:tcPr>
          <w:p w14:paraId="3CD50430" w14:textId="77777777" w:rsidR="00290ED7" w:rsidRPr="008470E6" w:rsidRDefault="00290ED7" w:rsidP="0029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0.0102</w:t>
            </w:r>
          </w:p>
        </w:tc>
      </w:tr>
      <w:tr w:rsidR="00290ED7" w:rsidRPr="008470E6" w14:paraId="301AAED6" w14:textId="77777777" w:rsidTr="00290ED7">
        <w:tc>
          <w:tcPr>
            <w:tcW w:w="0" w:type="auto"/>
          </w:tcPr>
          <w:p w14:paraId="6E7D753B" w14:textId="77777777" w:rsidR="00290ED7" w:rsidRPr="001E2ED9" w:rsidRDefault="00290ED7" w:rsidP="00290ED7">
            <w:pPr>
              <w:rPr>
                <w:sz w:val="20"/>
              </w:rPr>
            </w:pPr>
            <w:proofErr w:type="spellStart"/>
            <w:r w:rsidRPr="001E2ED9">
              <w:rPr>
                <w:i/>
                <w:sz w:val="20"/>
              </w:rPr>
              <w:t>Hylobates</w:t>
            </w:r>
            <w:proofErr w:type="spellEnd"/>
            <w:r w:rsidRPr="001E2ED9">
              <w:rPr>
                <w:i/>
                <w:sz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</w:rPr>
              <w:t>pileatus</w:t>
            </w:r>
            <w:proofErr w:type="spellEnd"/>
            <w:r w:rsidRPr="001E2ED9">
              <w:rPr>
                <w:sz w:val="20"/>
              </w:rPr>
              <w:t xml:space="preserve"> (HPI)</w:t>
            </w:r>
          </w:p>
        </w:tc>
        <w:tc>
          <w:tcPr>
            <w:tcW w:w="0" w:type="auto"/>
          </w:tcPr>
          <w:p w14:paraId="5E073DE3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0" w:type="auto"/>
          </w:tcPr>
          <w:p w14:paraId="56DE0534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0" w:type="auto"/>
          </w:tcPr>
          <w:p w14:paraId="1E7A90A2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0" w:type="auto"/>
          </w:tcPr>
          <w:p w14:paraId="5F0B4A2D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0" w:type="auto"/>
          </w:tcPr>
          <w:p w14:paraId="4F298A72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0.0263</w:t>
            </w:r>
          </w:p>
        </w:tc>
        <w:tc>
          <w:tcPr>
            <w:tcW w:w="0" w:type="auto"/>
          </w:tcPr>
          <w:p w14:paraId="07B1190D" w14:textId="77777777" w:rsidR="00290ED7" w:rsidRPr="008470E6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0.02673</w:t>
            </w:r>
          </w:p>
        </w:tc>
      </w:tr>
      <w:tr w:rsidR="00290ED7" w:rsidRPr="008470E6" w14:paraId="5149423A" w14:textId="77777777" w:rsidTr="00290ED7">
        <w:tc>
          <w:tcPr>
            <w:tcW w:w="0" w:type="auto"/>
          </w:tcPr>
          <w:p w14:paraId="0AB21A8B" w14:textId="77777777" w:rsidR="00290ED7" w:rsidRPr="001E2ED9" w:rsidRDefault="00290ED7" w:rsidP="00290ED7">
            <w:pPr>
              <w:rPr>
                <w:i/>
                <w:sz w:val="20"/>
              </w:rPr>
            </w:pPr>
            <w:proofErr w:type="spellStart"/>
            <w:r w:rsidRPr="001E2ED9">
              <w:rPr>
                <w:i/>
                <w:sz w:val="20"/>
              </w:rPr>
              <w:t>Hollock</w:t>
            </w:r>
            <w:proofErr w:type="spellEnd"/>
            <w:r w:rsidRPr="001E2ED9">
              <w:rPr>
                <w:i/>
                <w:sz w:val="20"/>
              </w:rPr>
              <w:t xml:space="preserve"> </w:t>
            </w:r>
            <w:proofErr w:type="spellStart"/>
            <w:r w:rsidRPr="001E2ED9">
              <w:rPr>
                <w:i/>
                <w:sz w:val="20"/>
              </w:rPr>
              <w:t>leucodenys</w:t>
            </w:r>
            <w:proofErr w:type="spellEnd"/>
            <w:r w:rsidRPr="001E2ED9">
              <w:rPr>
                <w:i/>
                <w:sz w:val="20"/>
              </w:rPr>
              <w:t xml:space="preserve"> </w:t>
            </w:r>
            <w:r w:rsidRPr="001E2ED9">
              <w:rPr>
                <w:sz w:val="20"/>
              </w:rPr>
              <w:t>(HLE)</w:t>
            </w:r>
          </w:p>
        </w:tc>
        <w:tc>
          <w:tcPr>
            <w:tcW w:w="0" w:type="auto"/>
          </w:tcPr>
          <w:p w14:paraId="6DB0EEF4" w14:textId="77777777" w:rsidR="00290ED7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0" w:type="auto"/>
          </w:tcPr>
          <w:p w14:paraId="37CC0A24" w14:textId="77777777" w:rsidR="00290ED7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0" w:type="auto"/>
          </w:tcPr>
          <w:p w14:paraId="29ADD887" w14:textId="77777777" w:rsidR="00290ED7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0" w:type="auto"/>
          </w:tcPr>
          <w:p w14:paraId="0D587788" w14:textId="77777777" w:rsidR="00290ED7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0" w:type="auto"/>
          </w:tcPr>
          <w:p w14:paraId="15EE50A2" w14:textId="77777777" w:rsidR="00290ED7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0.0435</w:t>
            </w:r>
          </w:p>
        </w:tc>
        <w:tc>
          <w:tcPr>
            <w:tcW w:w="0" w:type="auto"/>
          </w:tcPr>
          <w:p w14:paraId="7298217A" w14:textId="77777777" w:rsidR="00290ED7" w:rsidRDefault="00290ED7" w:rsidP="00290ED7">
            <w:pPr>
              <w:rPr>
                <w:sz w:val="20"/>
              </w:rPr>
            </w:pPr>
            <w:r>
              <w:rPr>
                <w:sz w:val="20"/>
              </w:rPr>
              <w:t>0.2283</w:t>
            </w:r>
          </w:p>
        </w:tc>
      </w:tr>
    </w:tbl>
    <w:p w14:paraId="18A6D444" w14:textId="1A1432C1" w:rsidR="00290ED7" w:rsidRPr="005A2525" w:rsidRDefault="00290ED7" w:rsidP="00290ED7">
      <w:pPr>
        <w:rPr>
          <w:rFonts w:ascii="Times New Roman" w:hAnsi="Times New Roman" w:cs="Times New Roman"/>
        </w:rPr>
      </w:pPr>
      <w:r w:rsidRPr="005A2525">
        <w:rPr>
          <w:rFonts w:ascii="Times New Roman" w:hAnsi="Times New Roman" w:cs="Times New Roman"/>
          <w:b/>
        </w:rPr>
        <w:t xml:space="preserve">Table </w:t>
      </w:r>
      <w:r w:rsidR="006A3356">
        <w:rPr>
          <w:rFonts w:ascii="Times New Roman" w:hAnsi="Times New Roman" w:cs="Times New Roman"/>
          <w:b/>
        </w:rPr>
        <w:t>S</w:t>
      </w:r>
      <w:r w:rsidRPr="005A25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 Estimate of copy numbers of </w:t>
      </w:r>
      <w:r w:rsidR="004D1492">
        <w:rPr>
          <w:rFonts w:ascii="Times New Roman" w:hAnsi="Times New Roman" w:cs="Times New Roman"/>
          <w:b/>
        </w:rPr>
        <w:t>LAVA</w:t>
      </w:r>
      <w:r>
        <w:rPr>
          <w:rFonts w:ascii="Times New Roman" w:hAnsi="Times New Roman" w:cs="Times New Roman"/>
          <w:b/>
        </w:rPr>
        <w:t xml:space="preserve"> elements in gibbon species.</w:t>
      </w:r>
      <w:r>
        <w:rPr>
          <w:rFonts w:ascii="Times New Roman" w:hAnsi="Times New Roman" w:cs="Times New Roman"/>
        </w:rPr>
        <w:t xml:space="preserve"> The table reports the quantitative PCR results for estimating the copy number of </w:t>
      </w:r>
      <w:r w:rsidR="004D1492">
        <w:rPr>
          <w:rFonts w:ascii="Times New Roman" w:hAnsi="Times New Roman" w:cs="Times New Roman"/>
        </w:rPr>
        <w:t>LAVA</w:t>
      </w:r>
      <w:r>
        <w:rPr>
          <w:rFonts w:ascii="Times New Roman" w:hAnsi="Times New Roman" w:cs="Times New Roman"/>
        </w:rPr>
        <w:t xml:space="preserve"> elements in different gibbon species. We performed t-tests on our copy number estimates to compare each gibbon species to NLE.</w:t>
      </w:r>
    </w:p>
    <w:p w14:paraId="5329F06C" w14:textId="77777777" w:rsidR="00290ED7" w:rsidRDefault="00290ED7"/>
    <w:p w14:paraId="0AF93029" w14:textId="77777777" w:rsidR="00290ED7" w:rsidRDefault="00290ED7"/>
    <w:p w14:paraId="603742E6" w14:textId="77777777" w:rsidR="008260FF" w:rsidRDefault="008260FF"/>
    <w:p w14:paraId="430E5788" w14:textId="77777777" w:rsidR="008260FF" w:rsidRDefault="008260FF"/>
    <w:p w14:paraId="1840DE6A" w14:textId="77777777" w:rsidR="008260FF" w:rsidRDefault="008260FF"/>
    <w:p w14:paraId="0BA15277" w14:textId="77777777" w:rsidR="008260FF" w:rsidRDefault="008260FF"/>
    <w:p w14:paraId="46E55D6C" w14:textId="77777777" w:rsidR="008260FF" w:rsidRDefault="008260FF"/>
    <w:p w14:paraId="683DC8EE" w14:textId="77777777" w:rsidR="008260FF" w:rsidRDefault="008260FF"/>
    <w:p w14:paraId="2552445B" w14:textId="13EBCB9D" w:rsidR="008260FF" w:rsidRDefault="006A3356">
      <w:bookmarkStart w:id="2" w:name="_GoBack"/>
      <w:bookmarkEnd w:id="2"/>
      <w:r w:rsidRPr="005A252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 – List of LAVA elements identified in NLE BACs</w:t>
      </w:r>
    </w:p>
    <w:p w14:paraId="15C67F3B" w14:textId="77777777" w:rsidR="00EF3243" w:rsidRDefault="00EF3243" w:rsidP="00EF3243">
      <w:pPr>
        <w:rPr>
          <w:rFonts w:ascii="Times New Roman" w:hAnsi="Times New Roman" w:cs="Times New Roman"/>
          <w:b/>
          <w:sz w:val="28"/>
        </w:rPr>
      </w:pPr>
      <w:r w:rsidRPr="0096796C">
        <w:rPr>
          <w:rFonts w:ascii="Times New Roman" w:hAnsi="Times New Roman" w:cs="Times New Roman"/>
          <w:b/>
          <w:sz w:val="28"/>
        </w:rPr>
        <w:lastRenderedPageBreak/>
        <w:t>Supplementary Figure Legends</w:t>
      </w:r>
    </w:p>
    <w:p w14:paraId="7B0BC8BB" w14:textId="77777777" w:rsidR="00EF3243" w:rsidRPr="00E17100" w:rsidRDefault="00EF3243" w:rsidP="00EF3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S1- FISH on three gibbon genera (</w:t>
      </w:r>
      <w:proofErr w:type="spellStart"/>
      <w:r w:rsidRPr="004D1492">
        <w:rPr>
          <w:rFonts w:ascii="Times New Roman" w:hAnsi="Times New Roman" w:cs="Times New Roman"/>
          <w:b/>
          <w:i/>
          <w:sz w:val="24"/>
        </w:rPr>
        <w:t>Hylobates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D1492">
        <w:rPr>
          <w:rFonts w:ascii="Times New Roman" w:hAnsi="Times New Roman" w:cs="Times New Roman"/>
          <w:b/>
          <w:i/>
          <w:sz w:val="24"/>
        </w:rPr>
        <w:t>Symphalangus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and </w:t>
      </w:r>
      <w:proofErr w:type="spellStart"/>
      <w:r w:rsidRPr="004D1492">
        <w:rPr>
          <w:rFonts w:ascii="Times New Roman" w:hAnsi="Times New Roman" w:cs="Times New Roman"/>
          <w:b/>
          <w:i/>
          <w:sz w:val="24"/>
        </w:rPr>
        <w:t>Nomascus</w:t>
      </w:r>
      <w:proofErr w:type="spellEnd"/>
      <w:r>
        <w:rPr>
          <w:rFonts w:ascii="Times New Roman" w:hAnsi="Times New Roman" w:cs="Times New Roman"/>
          <w:b/>
          <w:sz w:val="24"/>
        </w:rPr>
        <w:t>).</w:t>
      </w:r>
      <w:r w:rsidRPr="005A256B">
        <w:rPr>
          <w:rFonts w:ascii="Times New Roman" w:hAnsi="Times New Roman" w:cs="Times New Roman"/>
          <w:sz w:val="24"/>
        </w:rPr>
        <w:t xml:space="preserve"> CH271-457L13 produces centromeric signals in HLE but it hybridizes only on one pair of chromosomes in the other genera</w:t>
      </w:r>
      <w:r>
        <w:rPr>
          <w:rFonts w:ascii="Times New Roman" w:hAnsi="Times New Roman" w:cs="Times New Roman"/>
          <w:sz w:val="24"/>
        </w:rPr>
        <w:t xml:space="preserve"> (indicated by the arrows)</w:t>
      </w:r>
      <w:r w:rsidRPr="005A256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Some r</w:t>
      </w:r>
      <w:r w:rsidRPr="005A256B">
        <w:rPr>
          <w:rFonts w:ascii="Times New Roman" w:hAnsi="Times New Roman" w:cs="Times New Roman"/>
          <w:sz w:val="24"/>
        </w:rPr>
        <w:t>epetitive signals are also visible on some centromeres</w:t>
      </w:r>
      <w:r>
        <w:rPr>
          <w:rFonts w:ascii="Times New Roman" w:hAnsi="Times New Roman" w:cs="Times New Roman"/>
          <w:sz w:val="24"/>
        </w:rPr>
        <w:t>/</w:t>
      </w:r>
      <w:r w:rsidRPr="005A256B">
        <w:rPr>
          <w:rFonts w:ascii="Times New Roman" w:hAnsi="Times New Roman" w:cs="Times New Roman"/>
          <w:sz w:val="24"/>
        </w:rPr>
        <w:t xml:space="preserve"> pericentromeric regions in </w:t>
      </w:r>
      <w:proofErr w:type="spellStart"/>
      <w:r w:rsidRPr="004D1492">
        <w:rPr>
          <w:rFonts w:ascii="Times New Roman" w:hAnsi="Times New Roman" w:cs="Times New Roman"/>
          <w:i/>
          <w:sz w:val="24"/>
        </w:rPr>
        <w:t>Nomascus</w:t>
      </w:r>
      <w:proofErr w:type="spellEnd"/>
      <w:r w:rsidRPr="005A256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D1492">
        <w:rPr>
          <w:rFonts w:ascii="Times New Roman" w:hAnsi="Times New Roman" w:cs="Times New Roman"/>
          <w:i/>
          <w:sz w:val="24"/>
        </w:rPr>
        <w:t>Hylobates</w:t>
      </w:r>
      <w:proofErr w:type="spellEnd"/>
      <w:r w:rsidRPr="005A256B">
        <w:rPr>
          <w:rFonts w:ascii="Times New Roman" w:hAnsi="Times New Roman" w:cs="Times New Roman"/>
          <w:sz w:val="24"/>
        </w:rPr>
        <w:t>.</w:t>
      </w:r>
    </w:p>
    <w:p w14:paraId="0E20A705" w14:textId="77777777" w:rsidR="00EF3243" w:rsidRPr="001C0465" w:rsidRDefault="00EF3243" w:rsidP="00EF3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S2- PCR of a full length LAVA element.</w:t>
      </w:r>
      <w:r w:rsidRPr="001C0465">
        <w:rPr>
          <w:rFonts w:ascii="Times New Roman" w:hAnsi="Times New Roman" w:cs="Times New Roman"/>
          <w:sz w:val="24"/>
        </w:rPr>
        <w:t xml:space="preserve"> Primes were designed in order to </w:t>
      </w:r>
      <w:r>
        <w:rPr>
          <w:rFonts w:ascii="Times New Roman" w:hAnsi="Times New Roman" w:cs="Times New Roman"/>
          <w:sz w:val="24"/>
        </w:rPr>
        <w:t>amplify</w:t>
      </w:r>
      <w:r w:rsidRPr="001C0465">
        <w:rPr>
          <w:rFonts w:ascii="Times New Roman" w:hAnsi="Times New Roman" w:cs="Times New Roman"/>
          <w:sz w:val="24"/>
        </w:rPr>
        <w:t xml:space="preserve"> the full length LAVA element</w:t>
      </w:r>
      <w:r>
        <w:rPr>
          <w:rFonts w:ascii="Times New Roman" w:hAnsi="Times New Roman" w:cs="Times New Roman"/>
          <w:sz w:val="24"/>
        </w:rPr>
        <w:t xml:space="preserve">. The PCR product was obtained using BAC CH271-261H3 and NLE </w:t>
      </w:r>
      <w:proofErr w:type="spellStart"/>
      <w:r>
        <w:rPr>
          <w:rFonts w:ascii="Times New Roman" w:hAnsi="Times New Roman" w:cs="Times New Roman"/>
          <w:sz w:val="24"/>
        </w:rPr>
        <w:t>gDNA</w:t>
      </w:r>
      <w:proofErr w:type="spellEnd"/>
      <w:r>
        <w:rPr>
          <w:rFonts w:ascii="Times New Roman" w:hAnsi="Times New Roman" w:cs="Times New Roman"/>
          <w:sz w:val="24"/>
        </w:rPr>
        <w:t xml:space="preserve"> as template and it was run on a 1% </w:t>
      </w:r>
      <w:proofErr w:type="spellStart"/>
      <w:r>
        <w:rPr>
          <w:rFonts w:ascii="Times New Roman" w:hAnsi="Times New Roman" w:cs="Times New Roman"/>
          <w:sz w:val="24"/>
        </w:rPr>
        <w:t>agarose</w:t>
      </w:r>
      <w:proofErr w:type="spellEnd"/>
      <w:r>
        <w:rPr>
          <w:rFonts w:ascii="Times New Roman" w:hAnsi="Times New Roman" w:cs="Times New Roman"/>
          <w:sz w:val="24"/>
        </w:rPr>
        <w:t xml:space="preserve"> gel. </w:t>
      </w:r>
    </w:p>
    <w:p w14:paraId="15B432AD" w14:textId="0C06678F" w:rsidR="00EF3243" w:rsidRDefault="00EF3243" w:rsidP="00EF3243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 xml:space="preserve">Figure S3– Estimated copy number of </w:t>
      </w:r>
      <w:r w:rsidR="004D1492">
        <w:rPr>
          <w:rFonts w:ascii="Times New Roman" w:hAnsi="Times New Roman" w:cs="Times New Roman"/>
          <w:b/>
          <w:sz w:val="24"/>
        </w:rPr>
        <w:t>LAVA</w:t>
      </w:r>
      <w:r>
        <w:rPr>
          <w:rFonts w:ascii="Times New Roman" w:hAnsi="Times New Roman" w:cs="Times New Roman"/>
          <w:b/>
          <w:sz w:val="24"/>
        </w:rPr>
        <w:t xml:space="preserve"> in gibbon species. </w:t>
      </w:r>
      <w:r w:rsidRPr="0096796C">
        <w:rPr>
          <w:rFonts w:ascii="Times New Roman" w:hAnsi="Times New Roman"/>
        </w:rPr>
        <w:t>The mean and standard deviation</w:t>
      </w:r>
      <w:r>
        <w:rPr>
          <w:rFonts w:ascii="Times New Roman" w:hAnsi="Times New Roman"/>
        </w:rPr>
        <w:t>s</w:t>
      </w:r>
      <w:r w:rsidRPr="0096796C">
        <w:rPr>
          <w:rFonts w:ascii="Times New Roman" w:hAnsi="Times New Roman"/>
        </w:rPr>
        <w:t xml:space="preserve"> were calculated and plotted as the estimated copy number for each species and assay condition</w:t>
      </w:r>
      <w:r>
        <w:rPr>
          <w:rFonts w:ascii="Times New Roman" w:hAnsi="Times New Roman"/>
        </w:rPr>
        <w:t>. Abbreviations for the gibbon species can be found in Table S2.</w:t>
      </w:r>
    </w:p>
    <w:p w14:paraId="3D08D1BE" w14:textId="7FAAA88D" w:rsidR="00EF3243" w:rsidRDefault="00EF3243" w:rsidP="00EF3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S4 – Chromosome painting experiments. </w:t>
      </w:r>
      <w:r w:rsidRPr="00B46B42">
        <w:rPr>
          <w:rFonts w:ascii="Times New Roman" w:hAnsi="Times New Roman" w:cs="Times New Roman"/>
          <w:sz w:val="24"/>
        </w:rPr>
        <w:t xml:space="preserve">Chromosome painting was used to identify </w:t>
      </w:r>
      <w:r>
        <w:rPr>
          <w:rFonts w:ascii="Times New Roman" w:hAnsi="Times New Roman" w:cs="Times New Roman"/>
          <w:sz w:val="24"/>
        </w:rPr>
        <w:t xml:space="preserve">chromosome pairs whose centromeres are depleted of the </w:t>
      </w:r>
      <w:r w:rsidR="004D1492">
        <w:rPr>
          <w:rFonts w:ascii="Times New Roman" w:hAnsi="Times New Roman" w:cs="Times New Roman"/>
          <w:sz w:val="24"/>
        </w:rPr>
        <w:t>LAVA</w:t>
      </w:r>
      <w:r>
        <w:rPr>
          <w:rFonts w:ascii="Times New Roman" w:hAnsi="Times New Roman" w:cs="Times New Roman"/>
          <w:sz w:val="24"/>
        </w:rPr>
        <w:t xml:space="preserve"> </w:t>
      </w:r>
      <w:r w:rsidR="004D1492">
        <w:rPr>
          <w:rFonts w:ascii="Times New Roman" w:hAnsi="Times New Roman" w:cs="Times New Roman"/>
          <w:sz w:val="24"/>
        </w:rPr>
        <w:t>elements</w:t>
      </w:r>
      <w:r>
        <w:rPr>
          <w:rFonts w:ascii="Times New Roman" w:hAnsi="Times New Roman" w:cs="Times New Roman"/>
          <w:sz w:val="24"/>
        </w:rPr>
        <w:t xml:space="preserve">. Sorted chromosomes were labeled in green (FITC) and the </w:t>
      </w:r>
      <w:r w:rsidR="004D1492">
        <w:rPr>
          <w:rFonts w:ascii="Times New Roman" w:hAnsi="Times New Roman" w:cs="Times New Roman"/>
          <w:sz w:val="24"/>
        </w:rPr>
        <w:t>probe containing the LAVA element</w:t>
      </w:r>
      <w:r>
        <w:rPr>
          <w:rFonts w:ascii="Times New Roman" w:hAnsi="Times New Roman" w:cs="Times New Roman"/>
          <w:sz w:val="24"/>
        </w:rPr>
        <w:t xml:space="preserve"> was labeled in red (Cy3).</w:t>
      </w:r>
    </w:p>
    <w:p w14:paraId="60150E21" w14:textId="77777777" w:rsidR="008260FF" w:rsidRDefault="008260FF"/>
    <w:sectPr w:rsidR="008260FF" w:rsidSect="00290ED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7"/>
    <w:rsid w:val="00290ED7"/>
    <w:rsid w:val="004D1492"/>
    <w:rsid w:val="00524F93"/>
    <w:rsid w:val="00571B9A"/>
    <w:rsid w:val="006A3356"/>
    <w:rsid w:val="007B1975"/>
    <w:rsid w:val="007F6186"/>
    <w:rsid w:val="008260FF"/>
    <w:rsid w:val="00853302"/>
    <w:rsid w:val="009A07F7"/>
    <w:rsid w:val="00A0302D"/>
    <w:rsid w:val="00A702A9"/>
    <w:rsid w:val="00BE0AB4"/>
    <w:rsid w:val="00C0337A"/>
    <w:rsid w:val="00C25DED"/>
    <w:rsid w:val="00C518BD"/>
    <w:rsid w:val="00C91ABB"/>
    <w:rsid w:val="00CF3E85"/>
    <w:rsid w:val="00D75132"/>
    <w:rsid w:val="00E86060"/>
    <w:rsid w:val="00EE2A05"/>
    <w:rsid w:val="00EF3243"/>
    <w:rsid w:val="00FB0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5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D7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0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D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7"/>
    <w:rPr>
      <w:rFonts w:ascii="Lucida Grande" w:eastAsiaTheme="minorHAnsi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90ED7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D7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A3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D7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0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D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7"/>
    <w:rPr>
      <w:rFonts w:ascii="Lucida Grande" w:eastAsiaTheme="minorHAnsi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90ED7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D7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A3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Batzer Lab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Meyer</dc:creator>
  <cp:lastModifiedBy>Lucia</cp:lastModifiedBy>
  <cp:revision>2</cp:revision>
  <dcterms:created xsi:type="dcterms:W3CDTF">2012-05-07T17:12:00Z</dcterms:created>
  <dcterms:modified xsi:type="dcterms:W3CDTF">2012-05-07T17:12:00Z</dcterms:modified>
</cp:coreProperties>
</file>